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736B7" w:rsidRPr="00D736B7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D736B7" w:rsidRPr="00D736B7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D736B7" w:rsidRPr="00D736B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736B7" w:rsidRPr="00D736B7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94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Књижевност за децу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0456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Опачић Зорана, </w:t>
            </w:r>
            <w:r w:rsidR="000156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Панић Мараш </w:t>
            </w:r>
            <w:r w:rsidR="00794CAD" w:rsidRPr="00295F1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Јелена</w:t>
            </w:r>
            <w:r w:rsidR="00227E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Полић Страхиња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0E6A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156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4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</w:t>
            </w:r>
            <w:r w:rsidR="000E6A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94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4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94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Увод у тумачење књижевности</w:t>
            </w:r>
          </w:p>
        </w:tc>
      </w:tr>
      <w:tr w:rsidR="009A1A51" w:rsidRPr="00F0456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794CAD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природом и одликама књижевности за децу, односно њеним књижевнотеоријским и поетичким питањима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као и рецепцијом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књижевних дела код деце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уз успостављање веза и односа са к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њижевноуметничким стваралаштвом уопште. Ова научна дисциплина изучава се кроз различите жанрове народне и уметничке књижевности (на корпусу одабраних дела националне и све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тске књижевности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), па се студенти упознају са одликама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жанрова 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њихов развој и промене, 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 народне ка уметничкој књижевности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преглед књижевних епоха, а на примерима најважнијих писаца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дела. Студенти се тиме оспособљавају за разумевање и самостално тумачење књижевних дела неопходн</w:t>
            </w:r>
            <w:r w:rsidRPr="000156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њихову будућу професију.</w:t>
            </w:r>
          </w:p>
        </w:tc>
      </w:tr>
      <w:tr w:rsidR="009A1A51" w:rsidRPr="00F0456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94CAD" w:rsidRDefault="00794CAD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Оспособљавање студената за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разумевање природе књижевности за децу и младе, различитих жанрова у народној и уметничкој књижевности, на репрезентативним примерима српске и светске књижевности. Овај процес нужан је како би студенти били у стању да самостално тумаче ово књижевно подручје – његову природу, поетику, жанровске особености у дијахронијској равни.</w:t>
            </w:r>
          </w:p>
        </w:tc>
      </w:tr>
      <w:tr w:rsidR="009A1A51" w:rsidRPr="00F0456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0156C5" w:rsidRDefault="00794CAD" w:rsidP="00AB25E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Одређење и поетика књижевности за децу и младе; </w:t>
            </w:r>
            <w:r>
              <w:rPr>
                <w:rFonts w:ascii="Times New Roman" w:hAnsi="Times New Roman"/>
                <w:sz w:val="20"/>
                <w:szCs w:val="20"/>
              </w:rPr>
              <w:t>II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Поезија; </w:t>
            </w:r>
            <w:r>
              <w:rPr>
                <w:rFonts w:ascii="Times New Roman" w:hAnsi="Times New Roman"/>
                <w:sz w:val="20"/>
                <w:szCs w:val="20"/>
              </w:rPr>
              <w:t>III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Лирско-епска дела; </w:t>
            </w:r>
            <w:r w:rsidRPr="00F3125F">
              <w:rPr>
                <w:rFonts w:ascii="Times New Roman" w:hAnsi="Times New Roman"/>
                <w:sz w:val="20"/>
                <w:szCs w:val="20"/>
              </w:rPr>
              <w:t>IV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Народна књижевност као вид књижевности за децу; </w:t>
            </w:r>
            <w:r w:rsidRPr="00F3125F">
              <w:rPr>
                <w:rFonts w:ascii="Times New Roman" w:hAnsi="Times New Roman"/>
                <w:sz w:val="20"/>
                <w:szCs w:val="20"/>
              </w:rPr>
              <w:t>V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Проза; </w:t>
            </w:r>
            <w:r>
              <w:rPr>
                <w:rFonts w:ascii="Times New Roman" w:hAnsi="Times New Roman"/>
                <w:sz w:val="20"/>
                <w:szCs w:val="20"/>
              </w:rPr>
              <w:t>VI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Драма; </w:t>
            </w:r>
            <w:r>
              <w:rPr>
                <w:rFonts w:ascii="Times New Roman" w:hAnsi="Times New Roman"/>
                <w:sz w:val="20"/>
                <w:szCs w:val="20"/>
              </w:rPr>
              <w:t>VII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Нефикционална књижевност; </w:t>
            </w:r>
            <w:r>
              <w:rPr>
                <w:rFonts w:ascii="Times New Roman" w:hAnsi="Times New Roman"/>
                <w:sz w:val="20"/>
                <w:szCs w:val="20"/>
              </w:rPr>
              <w:t>VIII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Савремена књижевност; </w:t>
            </w:r>
            <w:r w:rsidRPr="00F3125F">
              <w:rPr>
                <w:rFonts w:ascii="Times New Roman" w:hAnsi="Times New Roman"/>
                <w:sz w:val="20"/>
                <w:szCs w:val="20"/>
              </w:rPr>
              <w:t>IX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Есеји о књижевности за децу</w:t>
            </w:r>
          </w:p>
          <w:p w:rsidR="00794CAD" w:rsidRPr="000156C5" w:rsidRDefault="00794CAD" w:rsidP="00AB25E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94CAD" w:rsidRDefault="00794CAD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Самостални истраживачки рад; израда семинарског рада и презентовање.</w:t>
            </w:r>
          </w:p>
          <w:p w:rsidR="009A1A51" w:rsidRPr="00794CAD" w:rsidRDefault="00794CAD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Током предавања и вежби студенти овладају градивом из програма </w:t>
            </w:r>
            <w:r w:rsidRPr="000156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своје знање проверавају полажући три колоквијума у току школске године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(којима се ослобађају дела испита)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Осим тога, подстичу се на самостални истраживачки рад и на израду семинарских радова које бране на часовима.</w:t>
            </w:r>
          </w:p>
        </w:tc>
      </w:tr>
      <w:tr w:rsidR="009A1A51" w:rsidRPr="00F0456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Вуковић, Н. (1995). </w:t>
            </w:r>
            <w:r w:rsidRPr="000156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Увод у књижевност за дјецу и омладину.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Никшић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Унирекс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13–85, 125–142, 146–147, 162–196, 202–210, 225–228, 268–276, 294–306, 309–320.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2. Данојлић, М. (2004).</w:t>
            </w:r>
            <w:r w:rsidRPr="000156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Наивна песма.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Завод за уџбенике, 3–67, 97–130.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Пијановић, П. (2005).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Наивна прича.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СКЗ, 43–65, 73–75, 84–86,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121–123,126–161,165–250, 267–299.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4. Опачић, З. (2019). (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Пре)обликовање детињства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Београд, Учитељски факултет, 11–59. </w:t>
            </w:r>
            <w:r w:rsidRPr="000156C5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 xml:space="preserve">или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Опачић, З. (2018). „Два и по века српске књижевности за децуˮ. У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Антологија књижевности за децу 1–2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, Нови Сад: ИЦ Матице српске, 17–49.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Допунска литература: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Пијановић, П. (2014).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Изазови граничне књижевности.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факултет, 15–55, 55–91, 91–121, 139–161,  203–237, 237–255, 271–287.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Опачић, З. (2019).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Антологија књижевности за децу 1–2.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Нови Сад, ИЦ Матице српске.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3. Опачић, З. (2019). (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Пре)обликовање детињства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Београд, Учитељски факултет, 196–215, 215–235, 246–259, 279–294.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4. Панић Мараш, Ј.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(2019).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Певање и приповедање – путеви модернизма у српкој књижевности за децу.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Београд, Учитељски факултет, 71–91, 107–123, 141–161, 161–175, 199–215. 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5. Опачић, З. (2011).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Поетика бајке Гроздане Олујић.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СКЗ, Учитељски факултет, 9–61, 179–259.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6. Опачић, З. (2011).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Наивна свест и фикција.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Нови Сад: Змајеве дечје игре, 11–22, 49–56, 117–120, 147–154.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7. Хант, П. (2013).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Тумачење књижевности за децу.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факултет, 27–47 и друга поглавља.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8. Огњановић, Д. (1997).  </w:t>
            </w:r>
            <w:r w:rsidRPr="000156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Дечје доба.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Пријатељи деце, 39–66, 117–140, 173–179, 192–206.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9. Огњановић, Д. (2010).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Звездано јато.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Завод за уџбенике.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10.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Пијановић, П. (ур.). Београд, Учитељски факултет, 2014. (одабрани појмови)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11. Пражић, М. (1971). </w:t>
            </w:r>
            <w:r w:rsidRPr="000156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Игра као слобода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 Змајеве дечје игре 9–20, 40–56, 64–71, 101–126.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12. Јовановић, А., Хамовић, Д. (ур.) (2008).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Душан Радовић и развој модерне српске књижевности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. Зборник радова. Поетика српске књижевности за децу. књ. 1. Београд: Учитељски факултет.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Саставни део литературе чини и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лектира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прописана програмом.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94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94CAD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94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156C5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самосталан истраживачки рад; самосталан семинарски рад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F0456D" w:rsidRPr="00092214" w:rsidTr="00B62C5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6D" w:rsidRDefault="00F0456D" w:rsidP="00F045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6D" w:rsidRDefault="00F0456D" w:rsidP="00F045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6D" w:rsidRDefault="00F0456D" w:rsidP="00F045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6D" w:rsidRDefault="00F0456D" w:rsidP="00F045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156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D929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56C5"/>
    <w:rsid w:val="000E6AA4"/>
    <w:rsid w:val="00227EB3"/>
    <w:rsid w:val="002E6724"/>
    <w:rsid w:val="0067289D"/>
    <w:rsid w:val="00794CAD"/>
    <w:rsid w:val="009A1A51"/>
    <w:rsid w:val="00AB25EF"/>
    <w:rsid w:val="00D736B7"/>
    <w:rsid w:val="00D9290C"/>
    <w:rsid w:val="00F0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8F27B"/>
  <w15:docId w15:val="{0B64EC3C-2248-4435-AC23-70E88329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4C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662</Words>
  <Characters>3774</Characters>
  <Application>Microsoft Office Word</Application>
  <DocSecurity>0</DocSecurity>
  <Lines>31</Lines>
  <Paragraphs>8</Paragraphs>
  <ScaleCrop>false</ScaleCrop>
  <Company>Grizli777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8</cp:revision>
  <dcterms:created xsi:type="dcterms:W3CDTF">2020-06-29T09:19:00Z</dcterms:created>
  <dcterms:modified xsi:type="dcterms:W3CDTF">2024-02-21T13:10:00Z</dcterms:modified>
</cp:coreProperties>
</file>